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D6" w:rsidRPr="007508D6" w:rsidRDefault="007508D6" w:rsidP="007508D6">
      <w:pPr>
        <w:widowControl/>
        <w:spacing w:line="480" w:lineRule="auto"/>
        <w:jc w:val="center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7508D6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全团</w:t>
      </w:r>
      <w:r w:rsidRPr="007508D6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“</w:t>
      </w:r>
      <w:r w:rsidRPr="007508D6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学习总书记讲话</w:t>
      </w: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 xml:space="preserve">　</w:t>
      </w:r>
      <w:r w:rsidRPr="007508D6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做合格共青团员</w:t>
      </w:r>
      <w:r w:rsidRPr="007508D6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”</w:t>
      </w:r>
      <w:r w:rsidRPr="007508D6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br/>
      </w:r>
      <w:r w:rsidRPr="007508D6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教育实践领导小组和工作机构</w:t>
      </w:r>
    </w:p>
    <w:p w:rsidR="007508D6" w:rsidRPr="007508D6" w:rsidRDefault="007508D6" w:rsidP="007508D6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7508D6" w:rsidRPr="007508D6" w:rsidRDefault="007508D6" w:rsidP="007508D6">
      <w:pPr>
        <w:widowControl/>
        <w:spacing w:line="480" w:lineRule="auto"/>
        <w:jc w:val="left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 xml:space="preserve">　　为加强对“学习总书记讲话</w:t>
      </w:r>
      <w:r>
        <w:rPr>
          <w:rFonts w:asciiTheme="majorEastAsia" w:eastAsiaTheme="majorEastAsia" w:hAnsiTheme="majorEastAsia" w:cs="Times New Roman" w:hint="eastAsia"/>
          <w:kern w:val="0"/>
          <w:sz w:val="30"/>
          <w:szCs w:val="30"/>
        </w:rPr>
        <w:t xml:space="preserve">　</w:t>
      </w:r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>做合格共青团员”教育实践的领导，保证教育实践顺利推进，团中央决定成立教育实践领导小组及其工作机构。</w:t>
      </w:r>
    </w:p>
    <w:p w:rsidR="007508D6" w:rsidRPr="007508D6" w:rsidRDefault="007508D6" w:rsidP="007508D6">
      <w:pPr>
        <w:widowControl/>
        <w:spacing w:line="480" w:lineRule="auto"/>
        <w:jc w:val="left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 xml:space="preserve">　　</w:t>
      </w:r>
      <w:r w:rsidRPr="007508D6">
        <w:rPr>
          <w:rFonts w:asciiTheme="majorEastAsia" w:eastAsiaTheme="majorEastAsia" w:hAnsiTheme="majorEastAsia" w:cs="Times New Roman"/>
          <w:b/>
          <w:bCs/>
          <w:kern w:val="0"/>
          <w:sz w:val="30"/>
          <w:szCs w:val="30"/>
        </w:rPr>
        <w:t>一、领导小组</w:t>
      </w:r>
    </w:p>
    <w:p w:rsidR="007508D6" w:rsidRPr="007508D6" w:rsidRDefault="007508D6" w:rsidP="007508D6">
      <w:pPr>
        <w:widowControl/>
        <w:spacing w:line="480" w:lineRule="auto"/>
        <w:jc w:val="left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 xml:space="preserve">　　组</w:t>
      </w:r>
      <w:r w:rsidRPr="007508D6">
        <w:rPr>
          <w:rFonts w:asciiTheme="majorEastAsia" w:eastAsiaTheme="majorEastAsia" w:hAnsiTheme="majorEastAsia" w:cs="Times New Roman" w:hint="eastAsia"/>
          <w:kern w:val="0"/>
          <w:sz w:val="30"/>
          <w:szCs w:val="30"/>
        </w:rPr>
        <w:t xml:space="preserve">　</w:t>
      </w:r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>长：</w:t>
      </w:r>
      <w:proofErr w:type="gramStart"/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>秦宜智</w:t>
      </w:r>
      <w:proofErr w:type="gramEnd"/>
    </w:p>
    <w:p w:rsidR="007508D6" w:rsidRPr="007508D6" w:rsidRDefault="007508D6" w:rsidP="007508D6">
      <w:pPr>
        <w:widowControl/>
        <w:spacing w:line="480" w:lineRule="auto"/>
        <w:jc w:val="left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 xml:space="preserve">　　常务副组长：贺军科</w:t>
      </w:r>
    </w:p>
    <w:p w:rsidR="007508D6" w:rsidRPr="007508D6" w:rsidRDefault="007508D6" w:rsidP="007508D6">
      <w:pPr>
        <w:widowControl/>
        <w:spacing w:line="480" w:lineRule="auto"/>
        <w:jc w:val="left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 xml:space="preserve">　　副组长：汪鸿雁　徐晓　傅振邦　徐丰　尹冬梅</w:t>
      </w:r>
    </w:p>
    <w:p w:rsidR="007508D6" w:rsidRPr="007508D6" w:rsidRDefault="007508D6" w:rsidP="007508D6">
      <w:pPr>
        <w:widowControl/>
        <w:spacing w:line="480" w:lineRule="auto"/>
        <w:jc w:val="left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 xml:space="preserve">　　成</w:t>
      </w:r>
      <w:r w:rsidRPr="007508D6">
        <w:rPr>
          <w:rFonts w:asciiTheme="majorEastAsia" w:eastAsiaTheme="majorEastAsia" w:hAnsiTheme="majorEastAsia" w:cs="Times New Roman" w:hint="eastAsia"/>
          <w:kern w:val="0"/>
          <w:sz w:val="30"/>
          <w:szCs w:val="30"/>
        </w:rPr>
        <w:t xml:space="preserve">　</w:t>
      </w:r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>员：机关各部门主要负责同志</w:t>
      </w:r>
    </w:p>
    <w:p w:rsidR="007508D6" w:rsidRPr="007508D6" w:rsidRDefault="007508D6" w:rsidP="007508D6">
      <w:pPr>
        <w:widowControl/>
        <w:spacing w:line="480" w:lineRule="auto"/>
        <w:jc w:val="left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 xml:space="preserve">　　</w:t>
      </w:r>
      <w:r w:rsidRPr="007508D6">
        <w:rPr>
          <w:rFonts w:asciiTheme="majorEastAsia" w:eastAsiaTheme="majorEastAsia" w:hAnsiTheme="majorEastAsia" w:cs="Times New Roman"/>
          <w:b/>
          <w:bCs/>
          <w:kern w:val="0"/>
          <w:sz w:val="30"/>
          <w:szCs w:val="30"/>
        </w:rPr>
        <w:t>二、工作机构</w:t>
      </w:r>
    </w:p>
    <w:p w:rsidR="007508D6" w:rsidRPr="007508D6" w:rsidRDefault="007508D6" w:rsidP="007508D6">
      <w:pPr>
        <w:widowControl/>
        <w:spacing w:line="480" w:lineRule="auto"/>
        <w:jc w:val="left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 xml:space="preserve">　　领导小组下设办公室，负责教育实践的具体组织实施。</w:t>
      </w:r>
    </w:p>
    <w:p w:rsidR="007508D6" w:rsidRPr="007508D6" w:rsidRDefault="007508D6" w:rsidP="007508D6">
      <w:pPr>
        <w:widowControl/>
        <w:spacing w:line="480" w:lineRule="auto"/>
        <w:jc w:val="left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 xml:space="preserve">　　主</w:t>
      </w:r>
      <w:r w:rsidRPr="007508D6">
        <w:rPr>
          <w:rFonts w:asciiTheme="majorEastAsia" w:eastAsiaTheme="majorEastAsia" w:hAnsiTheme="majorEastAsia" w:cs="Times New Roman" w:hint="eastAsia"/>
          <w:kern w:val="0"/>
          <w:sz w:val="30"/>
          <w:szCs w:val="30"/>
        </w:rPr>
        <w:t xml:space="preserve">　</w:t>
      </w:r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>任：徐丰（兼）</w:t>
      </w:r>
    </w:p>
    <w:p w:rsidR="007508D6" w:rsidRPr="007508D6" w:rsidRDefault="007508D6" w:rsidP="007508D6">
      <w:pPr>
        <w:widowControl/>
        <w:spacing w:line="480" w:lineRule="auto"/>
        <w:jc w:val="left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 xml:space="preserve">　　副主任：办公厅、组织部、宣传部、基层组织建设部、学校部主要负责同志</w:t>
      </w:r>
    </w:p>
    <w:p w:rsidR="007508D6" w:rsidRPr="007508D6" w:rsidRDefault="007508D6" w:rsidP="007508D6">
      <w:pPr>
        <w:widowControl/>
        <w:spacing w:line="480" w:lineRule="auto"/>
        <w:jc w:val="left"/>
        <w:rPr>
          <w:rFonts w:asciiTheme="majorEastAsia" w:eastAsiaTheme="majorEastAsia" w:hAnsiTheme="majorEastAsia" w:cs="Times New Roman"/>
          <w:kern w:val="0"/>
          <w:sz w:val="30"/>
          <w:szCs w:val="30"/>
        </w:rPr>
      </w:pPr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 xml:space="preserve">　　下设协调组</w:t>
      </w:r>
      <w:bookmarkStart w:id="0" w:name="_GoBack"/>
      <w:bookmarkEnd w:id="0"/>
      <w:r w:rsidRPr="007508D6">
        <w:rPr>
          <w:rFonts w:asciiTheme="majorEastAsia" w:eastAsiaTheme="majorEastAsia" w:hAnsiTheme="majorEastAsia" w:cs="Times New Roman"/>
          <w:kern w:val="0"/>
          <w:sz w:val="30"/>
          <w:szCs w:val="30"/>
        </w:rPr>
        <w:t>（基层组织建设部牵头）、宣传组（宣传部牵头）、督导组（办公厅牵头）三个工作组，负责日常工作推进。</w:t>
      </w:r>
    </w:p>
    <w:p w:rsidR="00F13924" w:rsidRPr="007508D6" w:rsidRDefault="00F13924" w:rsidP="007508D6"/>
    <w:sectPr w:rsidR="00F13924" w:rsidRPr="00750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D6"/>
    <w:rsid w:val="007508D6"/>
    <w:rsid w:val="00F1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8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2017-02-22T09:19:00Z</dcterms:created>
  <dcterms:modified xsi:type="dcterms:W3CDTF">2017-02-22T09:23:00Z</dcterms:modified>
</cp:coreProperties>
</file>