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F9" w:rsidRPr="00A837E2" w:rsidRDefault="00586AF9" w:rsidP="00586AF9">
      <w:pPr>
        <w:spacing w:line="52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A837E2">
        <w:rPr>
          <w:rFonts w:ascii="Times New Roman" w:eastAsia="方正仿宋简体" w:hAnsi="Times New Roman" w:cs="Times New Roman"/>
          <w:sz w:val="30"/>
          <w:szCs w:val="30"/>
        </w:rPr>
        <w:t>附件</w:t>
      </w:r>
      <w:r w:rsidRPr="00A837E2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837E2">
        <w:rPr>
          <w:rFonts w:ascii="Times New Roman" w:eastAsia="方正仿宋简体" w:hAnsi="Times New Roman" w:cs="Times New Roman"/>
          <w:sz w:val="30"/>
          <w:szCs w:val="30"/>
        </w:rPr>
        <w:t>：</w:t>
      </w:r>
    </w:p>
    <w:p w:rsidR="00586AF9" w:rsidRPr="00A837E2" w:rsidRDefault="00586AF9" w:rsidP="00586AF9">
      <w:pPr>
        <w:spacing w:line="52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586AF9" w:rsidRPr="00F070D3" w:rsidRDefault="00586AF9" w:rsidP="00586AF9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070D3">
        <w:rPr>
          <w:rFonts w:ascii="Times New Roman" w:eastAsia="方正小标宋简体" w:hAnsi="Times New Roman" w:cs="Times New Roman"/>
          <w:sz w:val="36"/>
          <w:szCs w:val="36"/>
        </w:rPr>
        <w:t>2017</w:t>
      </w:r>
      <w:r w:rsidRPr="00F070D3">
        <w:rPr>
          <w:rFonts w:ascii="Times New Roman" w:eastAsia="方正小标宋简体" w:hAnsi="Times New Roman" w:cs="Times New Roman"/>
          <w:sz w:val="36"/>
          <w:szCs w:val="36"/>
        </w:rPr>
        <w:t>年度团干部直接联系青年</w:t>
      </w:r>
      <w:r w:rsidRPr="00CB46FE">
        <w:rPr>
          <w:rFonts w:ascii="Times New Roman" w:eastAsia="方正小标宋简体" w:hAnsi="Times New Roman" w:cs="Times New Roman"/>
          <w:sz w:val="36"/>
          <w:szCs w:val="36"/>
        </w:rPr>
        <w:t>工作</w:t>
      </w:r>
    </w:p>
    <w:p w:rsidR="00586AF9" w:rsidRPr="00F070D3" w:rsidRDefault="00586AF9" w:rsidP="00586AF9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070D3">
        <w:rPr>
          <w:rFonts w:ascii="Times New Roman" w:eastAsia="方正小标宋简体" w:hAnsi="Times New Roman" w:cs="Times New Roman"/>
          <w:sz w:val="36"/>
          <w:szCs w:val="36"/>
        </w:rPr>
        <w:t>考核项目及依据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黑体_GBK" w:hAnsi="Times New Roman" w:cs="Times New Roman"/>
          <w:sz w:val="30"/>
          <w:szCs w:val="30"/>
        </w:rPr>
      </w:pPr>
      <w:r w:rsidRPr="00F070D3">
        <w:rPr>
          <w:rFonts w:ascii="Times New Roman" w:eastAsia="方正黑体_GBK" w:hAnsi="Times New Roman" w:cs="Times New Roman" w:hint="eastAsia"/>
          <w:sz w:val="30"/>
          <w:szCs w:val="30"/>
        </w:rPr>
        <w:t>一、考核项目及分值（</w:t>
      </w:r>
      <w:r w:rsidRPr="00F070D3">
        <w:rPr>
          <w:rFonts w:ascii="Times New Roman" w:eastAsia="方正黑体_GBK" w:hAnsi="Times New Roman" w:cs="Times New Roman"/>
          <w:sz w:val="30"/>
          <w:szCs w:val="30"/>
        </w:rPr>
        <w:t>100</w:t>
      </w:r>
      <w:r w:rsidRPr="00F070D3">
        <w:rPr>
          <w:rFonts w:ascii="Times New Roman" w:eastAsia="方正黑体_GBK" w:hAnsi="Times New Roman" w:cs="Times New Roman" w:hint="eastAsia"/>
          <w:sz w:val="30"/>
          <w:szCs w:val="30"/>
        </w:rPr>
        <w:t>分）</w:t>
      </w: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1.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常态化工作机制建立及落实情况（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>20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）团的各级领导机关每季度“五个一”工作机制落实情况（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）团干部“五个一”工作机制落实情况（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）团的领导机关工作小组机制落实情况（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sz w:val="30"/>
          <w:szCs w:val="30"/>
        </w:rPr>
        <w:t>2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全团集中活动开展情况（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>20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）团的领导机关集中开放日活动（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）团干部十九大精神宣讲活动（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）“最美青春故事”分享活动（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）“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1+100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”团干部集中服务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青年月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活动（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分）。</w:t>
      </w: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sz w:val="30"/>
          <w:szCs w:val="30"/>
        </w:rPr>
        <w:t>3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考核评估制度建立情况（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>10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重点考察省、市、县三级是否建立起通报、检查、考核等制度。</w:t>
      </w: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sz w:val="30"/>
          <w:szCs w:val="30"/>
        </w:rPr>
        <w:t>4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团干部开展工作总体情况（</w:t>
      </w:r>
      <w:r w:rsidRPr="00F070D3">
        <w:rPr>
          <w:rFonts w:ascii="Times New Roman" w:eastAsia="方正楷体_GBK" w:hAnsi="Times New Roman" w:cs="Times New Roman"/>
          <w:sz w:val="30"/>
          <w:szCs w:val="30"/>
        </w:rPr>
        <w:t>50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分）。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考察各省份使用“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1+100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”数据管理系统的团干部数量、联系青年数量、开展联系青年活动情况、使用管理系统手机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端联系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服务青年情况、指导参与“一学一做”教育实践情况，重点考察各级团的领导机关团干部、专职团干部工作情况。</w:t>
      </w:r>
    </w:p>
    <w:p w:rsidR="00586AF9" w:rsidRPr="00F070D3" w:rsidRDefault="00586AF9" w:rsidP="00586AF9">
      <w:pPr>
        <w:spacing w:line="520" w:lineRule="exact"/>
        <w:ind w:firstLineChars="200" w:firstLine="600"/>
        <w:rPr>
          <w:rFonts w:ascii="Times New Roman" w:eastAsia="方正黑体_GBK" w:hAnsi="Times New Roman" w:cs="Times New Roman"/>
          <w:sz w:val="30"/>
          <w:szCs w:val="30"/>
        </w:rPr>
      </w:pPr>
      <w:r w:rsidRPr="00F070D3">
        <w:rPr>
          <w:rFonts w:ascii="Times New Roman" w:eastAsia="方正黑体_GBK" w:hAnsi="Times New Roman" w:cs="Times New Roman" w:hint="eastAsia"/>
          <w:sz w:val="30"/>
          <w:szCs w:val="30"/>
        </w:rPr>
        <w:t>二、考核依据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1.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管理系统数据。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既看工作积分，也看团干部填报日志的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质量、开展活动的真实性和实际效果等。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2.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报送材料情况。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各省级团委按期报送“五个一”工作机制、全团集中活动落实情况等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工作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材料。</w:t>
      </w:r>
    </w:p>
    <w:p w:rsidR="00586AF9" w:rsidRPr="002A4A2C" w:rsidRDefault="00586AF9" w:rsidP="00586AF9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3.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抽查检查情况。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通过电话抽查、实地检查、委托常态化下沉基层干部调查等所掌握的情况。</w:t>
      </w:r>
    </w:p>
    <w:p w:rsidR="00586AF9" w:rsidRPr="002A4A2C" w:rsidRDefault="00586AF9" w:rsidP="00586AF9">
      <w:pPr>
        <w:tabs>
          <w:tab w:val="left" w:pos="2201"/>
        </w:tabs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4.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媒体宣传情况。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各地团属媒体及主流媒体对“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1+100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”工作宣传报道情况。</w:t>
      </w:r>
    </w:p>
    <w:p w:rsidR="0037728B" w:rsidRPr="00586AF9" w:rsidRDefault="0037728B">
      <w:bookmarkStart w:id="0" w:name="_GoBack"/>
      <w:bookmarkEnd w:id="0"/>
    </w:p>
    <w:sectPr w:rsidR="0037728B" w:rsidRPr="0058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F9"/>
    <w:rsid w:val="0037728B"/>
    <w:rsid w:val="005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2017-03-24T04:26:00Z</dcterms:created>
  <dcterms:modified xsi:type="dcterms:W3CDTF">2017-03-24T04:26:00Z</dcterms:modified>
</cp:coreProperties>
</file>